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7D12B" w14:textId="77777777" w:rsidR="00F5264F" w:rsidRPr="00F5264F" w:rsidRDefault="00C262BF" w:rsidP="00F5264F">
      <w:pPr>
        <w:spacing w:after="0"/>
        <w:jc w:val="center"/>
        <w:rPr>
          <w:rFonts w:cs="Arial"/>
          <w:b/>
          <w:bCs/>
          <w:sz w:val="28"/>
          <w:szCs w:val="28"/>
          <w:lang w:val="pt-BR"/>
        </w:rPr>
      </w:pPr>
      <w:r w:rsidRPr="00F5264F">
        <w:rPr>
          <w:rFonts w:cs="Arial"/>
          <w:b/>
          <w:bCs/>
          <w:sz w:val="28"/>
          <w:szCs w:val="28"/>
          <w:lang w:val="pt-BR"/>
        </w:rPr>
        <w:t>Regulamento do Prêmio Prefeito</w:t>
      </w:r>
      <w:r w:rsidR="00F5264F" w:rsidRPr="00F5264F">
        <w:rPr>
          <w:rFonts w:cs="Arial"/>
          <w:b/>
          <w:bCs/>
          <w:sz w:val="28"/>
          <w:szCs w:val="28"/>
          <w:lang w:val="pt-BR"/>
        </w:rPr>
        <w:t xml:space="preserve"> </w:t>
      </w:r>
      <w:r w:rsidRPr="00F5264F">
        <w:rPr>
          <w:rFonts w:cs="Arial"/>
          <w:b/>
          <w:bCs/>
          <w:sz w:val="28"/>
          <w:szCs w:val="28"/>
          <w:lang w:val="pt-BR"/>
        </w:rPr>
        <w:t>Amigo</w:t>
      </w:r>
    </w:p>
    <w:p w14:paraId="39DE8EC7" w14:textId="7BFC7600" w:rsidR="00C262BF" w:rsidRPr="00F5264F" w:rsidRDefault="00C262BF" w:rsidP="00F5264F">
      <w:pPr>
        <w:spacing w:after="0"/>
        <w:jc w:val="center"/>
        <w:rPr>
          <w:rFonts w:cs="Arial"/>
          <w:b/>
          <w:bCs/>
          <w:sz w:val="28"/>
          <w:szCs w:val="28"/>
          <w:lang w:val="pt-BR"/>
        </w:rPr>
      </w:pPr>
      <w:r w:rsidRPr="00F5264F">
        <w:rPr>
          <w:rFonts w:cs="Arial"/>
          <w:b/>
          <w:bCs/>
          <w:sz w:val="28"/>
          <w:szCs w:val="28"/>
          <w:lang w:val="pt-BR"/>
        </w:rPr>
        <w:t>da Agricultura Familiar 2025</w:t>
      </w:r>
    </w:p>
    <w:p w14:paraId="2A182D74" w14:textId="77777777" w:rsidR="00C262BF" w:rsidRPr="00F5264F" w:rsidRDefault="00C262BF" w:rsidP="00C262BF">
      <w:pPr>
        <w:rPr>
          <w:rFonts w:cs="Arial"/>
          <w:sz w:val="24"/>
          <w:szCs w:val="24"/>
          <w:lang w:val="pt-BR"/>
        </w:rPr>
      </w:pPr>
    </w:p>
    <w:p w14:paraId="692769BE" w14:textId="0F489767" w:rsidR="00C262BF" w:rsidRPr="00F5264F" w:rsidRDefault="00C262BF" w:rsidP="0068648F">
      <w:pPr>
        <w:pStyle w:val="PargrafodaLista"/>
        <w:numPr>
          <w:ilvl w:val="0"/>
          <w:numId w:val="11"/>
        </w:numPr>
        <w:rPr>
          <w:rFonts w:cs="Arial"/>
          <w:b/>
          <w:bCs/>
          <w:sz w:val="24"/>
          <w:szCs w:val="24"/>
          <w:lang w:val="pt-BR"/>
        </w:rPr>
      </w:pPr>
      <w:r w:rsidRPr="00F5264F">
        <w:rPr>
          <w:rFonts w:cs="Arial"/>
          <w:b/>
          <w:bCs/>
          <w:sz w:val="24"/>
          <w:szCs w:val="24"/>
          <w:lang w:val="pt-BR"/>
        </w:rPr>
        <w:t>Objetivo</w:t>
      </w:r>
    </w:p>
    <w:p w14:paraId="2098A87C" w14:textId="06C0EEFA" w:rsidR="00C262BF" w:rsidRPr="00F5264F" w:rsidRDefault="00C262BF" w:rsidP="00F5264F">
      <w:pPr>
        <w:ind w:firstLine="360"/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 xml:space="preserve">O Prêmio </w:t>
      </w:r>
      <w:r w:rsidRPr="00F5264F">
        <w:rPr>
          <w:rFonts w:cs="Arial"/>
          <w:i/>
          <w:iCs/>
          <w:sz w:val="24"/>
          <w:szCs w:val="24"/>
          <w:lang w:val="pt-BR"/>
        </w:rPr>
        <w:t>Prefeito Amigo da Agricultura Familiar</w:t>
      </w:r>
      <w:r w:rsidRPr="00F5264F">
        <w:rPr>
          <w:rFonts w:cs="Arial"/>
          <w:sz w:val="24"/>
          <w:szCs w:val="24"/>
          <w:lang w:val="pt-BR"/>
        </w:rPr>
        <w:t>, instituído pela Federação Goiana de Municípios (FGM), tem como objetivo reconhecer e incentivar as administrações municipais que implementam ações efetivas em prol da agricultura familiar, promovendo o desenvolvimento econômico e social dos municípios goianos.</w:t>
      </w:r>
    </w:p>
    <w:p w14:paraId="42844323" w14:textId="07BFEB10" w:rsidR="00C262BF" w:rsidRPr="00F5264F" w:rsidRDefault="00C262BF" w:rsidP="0068648F">
      <w:pPr>
        <w:pStyle w:val="PargrafodaLista"/>
        <w:numPr>
          <w:ilvl w:val="0"/>
          <w:numId w:val="11"/>
        </w:numPr>
        <w:rPr>
          <w:rFonts w:cs="Arial"/>
          <w:b/>
          <w:bCs/>
          <w:sz w:val="24"/>
          <w:szCs w:val="24"/>
          <w:lang w:val="pt-BR"/>
        </w:rPr>
      </w:pPr>
      <w:r w:rsidRPr="00F5264F">
        <w:rPr>
          <w:rFonts w:cs="Arial"/>
          <w:b/>
          <w:bCs/>
          <w:sz w:val="24"/>
          <w:szCs w:val="24"/>
          <w:lang w:val="pt-BR"/>
        </w:rPr>
        <w:t>Participantes Elegíveis</w:t>
      </w:r>
    </w:p>
    <w:p w14:paraId="671080C9" w14:textId="31F860AF" w:rsidR="00C262BF" w:rsidRPr="00F5264F" w:rsidRDefault="00C262BF" w:rsidP="00F5264F">
      <w:pPr>
        <w:ind w:firstLine="360"/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>Podem participar do prêmio todos os municípios do estado de Goiás</w:t>
      </w:r>
      <w:r w:rsidRPr="00F5264F">
        <w:rPr>
          <w:rFonts w:cs="Arial"/>
          <w:sz w:val="24"/>
          <w:szCs w:val="24"/>
          <w:lang w:val="pt-BR"/>
        </w:rPr>
        <w:t xml:space="preserve"> que estejam filiados em dia com suas contribuições para Federação Goiana de Municípios – FGM e</w:t>
      </w:r>
      <w:r w:rsidRPr="00F5264F">
        <w:rPr>
          <w:rFonts w:cs="Arial"/>
          <w:sz w:val="24"/>
          <w:szCs w:val="24"/>
          <w:lang w:val="pt-BR"/>
        </w:rPr>
        <w:t xml:space="preserve"> que tenham desenvolvido ou estejam desenvolvendo projetos voltados ao fortalecimento da agricultura familiar.</w:t>
      </w:r>
    </w:p>
    <w:p w14:paraId="784D1C37" w14:textId="11F13691" w:rsidR="00C262BF" w:rsidRPr="00F5264F" w:rsidRDefault="00C262BF" w:rsidP="0068648F">
      <w:pPr>
        <w:pStyle w:val="PargrafodaLista"/>
        <w:numPr>
          <w:ilvl w:val="0"/>
          <w:numId w:val="11"/>
        </w:numPr>
        <w:rPr>
          <w:rFonts w:cs="Arial"/>
          <w:b/>
          <w:bCs/>
          <w:sz w:val="24"/>
          <w:szCs w:val="24"/>
          <w:lang w:val="pt-BR"/>
        </w:rPr>
      </w:pPr>
      <w:r w:rsidRPr="00F5264F">
        <w:rPr>
          <w:rFonts w:cs="Arial"/>
          <w:b/>
          <w:bCs/>
          <w:sz w:val="24"/>
          <w:szCs w:val="24"/>
          <w:lang w:val="pt-BR"/>
        </w:rPr>
        <w:t>Categorias por Porte Populacional</w:t>
      </w:r>
    </w:p>
    <w:p w14:paraId="342CE9B6" w14:textId="51BEE506" w:rsidR="00C262BF" w:rsidRPr="00F5264F" w:rsidRDefault="00C262BF" w:rsidP="00F5264F">
      <w:pPr>
        <w:ind w:firstLine="360"/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>Para assegurar uma competição justa, os municípios serão agrupados conforme sua população: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5103"/>
      </w:tblGrid>
      <w:tr w:rsidR="0048119A" w:rsidRPr="00F5264F" w14:paraId="351906AE" w14:textId="77777777" w:rsidTr="00F5264F">
        <w:tc>
          <w:tcPr>
            <w:tcW w:w="5103" w:type="dxa"/>
          </w:tcPr>
          <w:p w14:paraId="39E58480" w14:textId="77777777" w:rsidR="0048119A" w:rsidRPr="00F5264F" w:rsidRDefault="0048119A" w:rsidP="007C47AF">
            <w:pPr>
              <w:rPr>
                <w:rFonts w:cs="Arial"/>
                <w:sz w:val="24"/>
                <w:szCs w:val="24"/>
                <w:lang w:val="pt-BR"/>
              </w:rPr>
            </w:pPr>
            <w:r w:rsidRPr="00F5264F">
              <w:rPr>
                <w:rFonts w:cs="Arial"/>
                <w:sz w:val="24"/>
                <w:szCs w:val="24"/>
                <w:lang w:val="pt-BR"/>
              </w:rPr>
              <w:t>Categoria 1: até 10.000 habitantes</w:t>
            </w:r>
          </w:p>
        </w:tc>
      </w:tr>
      <w:tr w:rsidR="0048119A" w:rsidRPr="00F5264F" w14:paraId="629CFD18" w14:textId="77777777" w:rsidTr="00F5264F">
        <w:tc>
          <w:tcPr>
            <w:tcW w:w="5103" w:type="dxa"/>
          </w:tcPr>
          <w:p w14:paraId="1C22156F" w14:textId="77777777" w:rsidR="0048119A" w:rsidRPr="00F5264F" w:rsidRDefault="0048119A" w:rsidP="007C47AF">
            <w:pPr>
              <w:rPr>
                <w:rFonts w:cs="Arial"/>
                <w:sz w:val="24"/>
                <w:szCs w:val="24"/>
                <w:lang w:val="pt-BR"/>
              </w:rPr>
            </w:pPr>
            <w:r w:rsidRPr="00F5264F">
              <w:rPr>
                <w:rFonts w:cs="Arial"/>
                <w:sz w:val="24"/>
                <w:szCs w:val="24"/>
                <w:lang w:val="pt-BR"/>
              </w:rPr>
              <w:t>Categoria 2: de 10.001 a 20.000 habitantes</w:t>
            </w:r>
          </w:p>
        </w:tc>
      </w:tr>
      <w:tr w:rsidR="0048119A" w:rsidRPr="00F5264F" w14:paraId="78556BA5" w14:textId="77777777" w:rsidTr="00F5264F">
        <w:tc>
          <w:tcPr>
            <w:tcW w:w="5103" w:type="dxa"/>
          </w:tcPr>
          <w:p w14:paraId="3BA65D48" w14:textId="77777777" w:rsidR="0048119A" w:rsidRPr="00F5264F" w:rsidRDefault="0048119A" w:rsidP="007C47AF">
            <w:pPr>
              <w:rPr>
                <w:rFonts w:cs="Arial"/>
                <w:sz w:val="24"/>
                <w:szCs w:val="24"/>
                <w:lang w:val="pt-BR"/>
              </w:rPr>
            </w:pPr>
            <w:r w:rsidRPr="00F5264F">
              <w:rPr>
                <w:rFonts w:cs="Arial"/>
                <w:sz w:val="24"/>
                <w:szCs w:val="24"/>
                <w:lang w:val="pt-BR"/>
              </w:rPr>
              <w:t>Categoria 3: de 20.001 a 50.000 habitantes</w:t>
            </w:r>
          </w:p>
        </w:tc>
      </w:tr>
      <w:tr w:rsidR="0048119A" w:rsidRPr="00F5264F" w14:paraId="6EACF20E" w14:textId="77777777" w:rsidTr="00F5264F">
        <w:tc>
          <w:tcPr>
            <w:tcW w:w="5103" w:type="dxa"/>
          </w:tcPr>
          <w:p w14:paraId="000F86A4" w14:textId="77777777" w:rsidR="0048119A" w:rsidRPr="00F5264F" w:rsidRDefault="0048119A" w:rsidP="007C47AF">
            <w:pPr>
              <w:rPr>
                <w:rFonts w:cs="Arial"/>
                <w:sz w:val="24"/>
                <w:szCs w:val="24"/>
                <w:lang w:val="pt-BR"/>
              </w:rPr>
            </w:pPr>
            <w:r w:rsidRPr="00F5264F">
              <w:rPr>
                <w:rFonts w:cs="Arial"/>
                <w:sz w:val="24"/>
                <w:szCs w:val="24"/>
                <w:lang w:val="pt-BR"/>
              </w:rPr>
              <w:t>Categoria 4: de 50.001 a 100.000 habitantes</w:t>
            </w:r>
          </w:p>
        </w:tc>
      </w:tr>
      <w:tr w:rsidR="0048119A" w:rsidRPr="00F5264F" w14:paraId="4CFDCCE0" w14:textId="77777777" w:rsidTr="00F5264F">
        <w:tc>
          <w:tcPr>
            <w:tcW w:w="5103" w:type="dxa"/>
          </w:tcPr>
          <w:p w14:paraId="7BCEF0EE" w14:textId="77777777" w:rsidR="0048119A" w:rsidRPr="00F5264F" w:rsidRDefault="0048119A" w:rsidP="007C47AF">
            <w:pPr>
              <w:rPr>
                <w:rFonts w:cs="Arial"/>
                <w:sz w:val="24"/>
                <w:szCs w:val="24"/>
                <w:lang w:val="pt-BR"/>
              </w:rPr>
            </w:pPr>
            <w:r w:rsidRPr="00F5264F">
              <w:rPr>
                <w:rFonts w:cs="Arial"/>
                <w:sz w:val="24"/>
                <w:szCs w:val="24"/>
                <w:lang w:val="pt-BR"/>
              </w:rPr>
              <w:t>Categoria 5: acima de 100.000 habitantes</w:t>
            </w:r>
          </w:p>
        </w:tc>
      </w:tr>
    </w:tbl>
    <w:p w14:paraId="0D62BE92" w14:textId="77777777" w:rsidR="00C262BF" w:rsidRPr="00F5264F" w:rsidRDefault="00C262BF" w:rsidP="00C262BF">
      <w:pPr>
        <w:rPr>
          <w:rFonts w:cs="Arial"/>
          <w:sz w:val="24"/>
          <w:szCs w:val="24"/>
          <w:lang w:val="pt-BR"/>
        </w:rPr>
      </w:pPr>
    </w:p>
    <w:p w14:paraId="20359E1D" w14:textId="4B8019C9" w:rsidR="00C262BF" w:rsidRPr="00F5264F" w:rsidRDefault="00C262BF" w:rsidP="0068648F">
      <w:pPr>
        <w:pStyle w:val="PargrafodaLista"/>
        <w:numPr>
          <w:ilvl w:val="0"/>
          <w:numId w:val="11"/>
        </w:numPr>
        <w:rPr>
          <w:rFonts w:cs="Arial"/>
          <w:b/>
          <w:bCs/>
          <w:sz w:val="24"/>
          <w:szCs w:val="24"/>
          <w:lang w:val="pt-BR"/>
        </w:rPr>
      </w:pPr>
      <w:r w:rsidRPr="00F5264F">
        <w:rPr>
          <w:rFonts w:cs="Arial"/>
          <w:b/>
          <w:bCs/>
          <w:sz w:val="24"/>
          <w:szCs w:val="24"/>
          <w:lang w:val="pt-BR"/>
        </w:rPr>
        <w:t>Critérios de Avaliação</w:t>
      </w:r>
    </w:p>
    <w:p w14:paraId="3CAE2D44" w14:textId="77777777" w:rsidR="00C262BF" w:rsidRPr="00F5264F" w:rsidRDefault="00C262BF" w:rsidP="00F5264F">
      <w:pPr>
        <w:ind w:firstLine="360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>Os projetos inscritos serão avaliados com base nos seguintes critérios gerais:</w:t>
      </w:r>
    </w:p>
    <w:p w14:paraId="2DEAF22D" w14:textId="63C5349B" w:rsidR="00C262BF" w:rsidRPr="00F5264F" w:rsidRDefault="00C262BF" w:rsidP="007F0C81">
      <w:pPr>
        <w:pStyle w:val="PargrafodaLista"/>
        <w:numPr>
          <w:ilvl w:val="0"/>
          <w:numId w:val="10"/>
        </w:numPr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>Relevância: pertinência do projeto em relação às necessidades da agricultura familiar no município.</w:t>
      </w:r>
    </w:p>
    <w:p w14:paraId="29597CB8" w14:textId="18D6C655" w:rsidR="00C262BF" w:rsidRPr="00F5264F" w:rsidRDefault="00C262BF" w:rsidP="007F0C81">
      <w:pPr>
        <w:pStyle w:val="PargrafodaLista"/>
        <w:numPr>
          <w:ilvl w:val="0"/>
          <w:numId w:val="10"/>
        </w:numPr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>Efetividade: resultados alcançados e impacto na comunidade rural.</w:t>
      </w:r>
    </w:p>
    <w:p w14:paraId="6912720D" w14:textId="7F74A975" w:rsidR="00C262BF" w:rsidRPr="00F5264F" w:rsidRDefault="00C262BF" w:rsidP="007F0C81">
      <w:pPr>
        <w:pStyle w:val="PargrafodaLista"/>
        <w:numPr>
          <w:ilvl w:val="0"/>
          <w:numId w:val="10"/>
        </w:numPr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>Sustentabilidade: capacidade de manutenção dos benefícios a longo prazo.</w:t>
      </w:r>
    </w:p>
    <w:p w14:paraId="03AE3EB2" w14:textId="214234CA" w:rsidR="00C262BF" w:rsidRPr="00F5264F" w:rsidRDefault="00C262BF" w:rsidP="007F0C81">
      <w:pPr>
        <w:pStyle w:val="PargrafodaLista"/>
        <w:numPr>
          <w:ilvl w:val="0"/>
          <w:numId w:val="10"/>
        </w:numPr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>Replicabilidade: possibilidade de aplicação do projeto em outras localidades.</w:t>
      </w:r>
    </w:p>
    <w:p w14:paraId="3086967F" w14:textId="3D3BBDFA" w:rsidR="0048119A" w:rsidRPr="00F5264F" w:rsidRDefault="0048119A" w:rsidP="007F0C81">
      <w:pPr>
        <w:pStyle w:val="PargrafodaLista"/>
        <w:numPr>
          <w:ilvl w:val="0"/>
          <w:numId w:val="10"/>
        </w:numPr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 xml:space="preserve">Inovação: </w:t>
      </w:r>
      <w:r w:rsidRPr="00F5264F">
        <w:rPr>
          <w:rFonts w:cs="Arial"/>
          <w:sz w:val="24"/>
          <w:szCs w:val="24"/>
          <w:lang w:val="pt-BR"/>
        </w:rPr>
        <w:t>projetos que apresentem soluções criativas para desafios locais na agricultura familiar</w:t>
      </w:r>
    </w:p>
    <w:p w14:paraId="2228A353" w14:textId="114A7781" w:rsidR="0048119A" w:rsidRPr="00F5264F" w:rsidRDefault="0048119A" w:rsidP="007F0C81">
      <w:pPr>
        <w:pStyle w:val="PargrafodaLista"/>
        <w:numPr>
          <w:ilvl w:val="0"/>
          <w:numId w:val="10"/>
        </w:numPr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>Sustentabilidade Ambiental: iniciativas que promovam práticas agrícolas sustentáveis e de baixo impacto ambiental.</w:t>
      </w:r>
    </w:p>
    <w:p w14:paraId="1DF281B6" w14:textId="2106E1E8" w:rsidR="0068648F" w:rsidRPr="00F5264F" w:rsidRDefault="007F0C81" w:rsidP="0068648F">
      <w:pPr>
        <w:pStyle w:val="PargrafodaLista"/>
        <w:numPr>
          <w:ilvl w:val="0"/>
          <w:numId w:val="10"/>
        </w:numPr>
        <w:ind w:left="714" w:hanging="357"/>
        <w:contextualSpacing w:val="0"/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lastRenderedPageBreak/>
        <w:t>Impacto Social: projetos que resultem em melhorias significativas na qualidade de vida das comunidades rurais.</w:t>
      </w:r>
    </w:p>
    <w:p w14:paraId="18DFFF5C" w14:textId="1065A7DD" w:rsidR="00C262BF" w:rsidRPr="00F5264F" w:rsidRDefault="007F0C81" w:rsidP="0068648F">
      <w:pPr>
        <w:pStyle w:val="PargrafodaLista"/>
        <w:numPr>
          <w:ilvl w:val="0"/>
          <w:numId w:val="11"/>
        </w:numPr>
        <w:rPr>
          <w:rFonts w:cs="Arial"/>
          <w:b/>
          <w:bCs/>
          <w:sz w:val="24"/>
          <w:szCs w:val="24"/>
          <w:lang w:val="pt-BR"/>
        </w:rPr>
      </w:pPr>
      <w:r w:rsidRPr="00F5264F">
        <w:rPr>
          <w:rFonts w:cs="Arial"/>
          <w:b/>
          <w:bCs/>
          <w:sz w:val="24"/>
          <w:szCs w:val="24"/>
          <w:lang w:val="pt-BR"/>
        </w:rPr>
        <w:t>Matriz de Pontuação</w:t>
      </w:r>
    </w:p>
    <w:p w14:paraId="645439E5" w14:textId="26255C9E" w:rsidR="00C262BF" w:rsidRPr="00F5264F" w:rsidRDefault="007F0C81" w:rsidP="00F5264F">
      <w:pPr>
        <w:ind w:firstLine="360"/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>Cada critério listado no item 4 será pontuado, com uma casa decimal, de zero a dez pontos, sendo que o</w:t>
      </w:r>
      <w:r w:rsidR="007241A5" w:rsidRPr="00F5264F">
        <w:rPr>
          <w:rFonts w:cs="Arial"/>
          <w:sz w:val="24"/>
          <w:szCs w:val="24"/>
          <w:lang w:val="pt-BR"/>
        </w:rPr>
        <w:t>s</w:t>
      </w:r>
      <w:r w:rsidRPr="00F5264F">
        <w:rPr>
          <w:rFonts w:cs="Arial"/>
          <w:sz w:val="24"/>
          <w:szCs w:val="24"/>
          <w:lang w:val="pt-BR"/>
        </w:rPr>
        <w:t xml:space="preserve"> </w:t>
      </w:r>
      <w:r w:rsidR="00616905" w:rsidRPr="00F5264F">
        <w:rPr>
          <w:rFonts w:cs="Arial"/>
          <w:sz w:val="24"/>
          <w:szCs w:val="24"/>
          <w:lang w:val="pt-BR"/>
        </w:rPr>
        <w:t xml:space="preserve">projetos que não atingirem o mínimo de 45 pontos </w:t>
      </w:r>
      <w:r w:rsidR="0068648F" w:rsidRPr="00F5264F">
        <w:rPr>
          <w:rFonts w:cs="Arial"/>
          <w:sz w:val="24"/>
          <w:szCs w:val="24"/>
          <w:lang w:val="pt-BR"/>
        </w:rPr>
        <w:t>estarão</w:t>
      </w:r>
      <w:r w:rsidR="00616905" w:rsidRPr="00F5264F">
        <w:rPr>
          <w:rFonts w:cs="Arial"/>
          <w:sz w:val="24"/>
          <w:szCs w:val="24"/>
          <w:lang w:val="pt-BR"/>
        </w:rPr>
        <w:t xml:space="preserve"> desclassificados, e os três </w:t>
      </w:r>
      <w:r w:rsidR="007241A5" w:rsidRPr="00F5264F">
        <w:rPr>
          <w:rFonts w:cs="Arial"/>
          <w:sz w:val="24"/>
          <w:szCs w:val="24"/>
          <w:lang w:val="pt-BR"/>
        </w:rPr>
        <w:t>mais bem</w:t>
      </w:r>
      <w:r w:rsidR="00616905" w:rsidRPr="00F5264F">
        <w:rPr>
          <w:rFonts w:cs="Arial"/>
          <w:sz w:val="24"/>
          <w:szCs w:val="24"/>
          <w:lang w:val="pt-BR"/>
        </w:rPr>
        <w:t xml:space="preserve"> pontuados em cada faixa populacional prevista o item 3 receberão a placa de homenagem na solenidade que será realizada no dia </w:t>
      </w:r>
      <w:r w:rsidR="0068648F" w:rsidRPr="00F5264F">
        <w:rPr>
          <w:rFonts w:cs="Arial"/>
          <w:sz w:val="24"/>
          <w:szCs w:val="24"/>
          <w:lang w:val="pt-BR"/>
        </w:rPr>
        <w:t xml:space="preserve">05 de junho, durante a </w:t>
      </w:r>
      <w:r w:rsidR="007241A5" w:rsidRPr="00F5264F">
        <w:rPr>
          <w:rFonts w:cs="Arial"/>
          <w:sz w:val="24"/>
          <w:szCs w:val="24"/>
          <w:lang w:val="pt-BR"/>
        </w:rPr>
        <w:t>Agro Centro-Oeste Familiar 2025.</w:t>
      </w:r>
    </w:p>
    <w:p w14:paraId="153A79CC" w14:textId="7786F6E3" w:rsidR="00C262BF" w:rsidRPr="00F5264F" w:rsidRDefault="00C262BF" w:rsidP="0068648F">
      <w:pPr>
        <w:pStyle w:val="PargrafodaLista"/>
        <w:numPr>
          <w:ilvl w:val="0"/>
          <w:numId w:val="11"/>
        </w:numPr>
        <w:rPr>
          <w:rFonts w:cs="Arial"/>
          <w:b/>
          <w:bCs/>
          <w:sz w:val="24"/>
          <w:szCs w:val="24"/>
          <w:lang w:val="pt-BR"/>
        </w:rPr>
      </w:pPr>
      <w:r w:rsidRPr="00F5264F">
        <w:rPr>
          <w:rFonts w:cs="Arial"/>
          <w:b/>
          <w:bCs/>
          <w:sz w:val="24"/>
          <w:szCs w:val="24"/>
          <w:lang w:val="pt-BR"/>
        </w:rPr>
        <w:t>Fatores de Correção</w:t>
      </w:r>
    </w:p>
    <w:p w14:paraId="02D8E3DC" w14:textId="025EDB57" w:rsidR="00C262BF" w:rsidRPr="00F5264F" w:rsidRDefault="00C262BF" w:rsidP="00F5264F">
      <w:pPr>
        <w:ind w:firstLine="360"/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>Para promover a equidade na avaliação, serão aplicados fatores de correção na pontuação dos projetos, considerando indicadores socioeconômicos dos municípios:</w:t>
      </w:r>
    </w:p>
    <w:p w14:paraId="55AA1775" w14:textId="1DF1C597" w:rsidR="00C262BF" w:rsidRPr="00F5264F" w:rsidRDefault="00C262BF" w:rsidP="007241A5">
      <w:pPr>
        <w:pStyle w:val="PargrafodaLista"/>
        <w:numPr>
          <w:ilvl w:val="1"/>
          <w:numId w:val="11"/>
        </w:numPr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>Índice de Desenvolvimento Humano Municipal (IDHM)</w:t>
      </w:r>
    </w:p>
    <w:p w14:paraId="77C08FEC" w14:textId="77777777" w:rsidR="00C262BF" w:rsidRPr="00F5264F" w:rsidRDefault="00C262BF" w:rsidP="00F5264F">
      <w:pPr>
        <w:ind w:firstLine="360"/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>O IDHM é uma medida composta que avalia três dimensões do desenvolvimento humano: longevidade, educação e renda, variando de 0 a 1, sendo que valores mais próximos de 1 indicam maior desenvolvimento humano.</w:t>
      </w:r>
    </w:p>
    <w:p w14:paraId="0EA99B38" w14:textId="3FD236D0" w:rsidR="00C262BF" w:rsidRPr="00F5264F" w:rsidRDefault="007241A5" w:rsidP="00F5264F">
      <w:pPr>
        <w:ind w:firstLine="360"/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>Dentro desta ótica, o</w:t>
      </w:r>
      <w:r w:rsidR="00C262BF" w:rsidRPr="00F5264F">
        <w:rPr>
          <w:rFonts w:cs="Arial"/>
          <w:sz w:val="24"/>
          <w:szCs w:val="24"/>
          <w:lang w:val="pt-BR"/>
        </w:rPr>
        <w:t xml:space="preserve">s municípios </w:t>
      </w:r>
      <w:r w:rsidRPr="00F5264F">
        <w:rPr>
          <w:rFonts w:cs="Arial"/>
          <w:sz w:val="24"/>
          <w:szCs w:val="24"/>
          <w:lang w:val="pt-BR"/>
        </w:rPr>
        <w:t xml:space="preserve">participantes </w:t>
      </w:r>
      <w:r w:rsidR="00C262BF" w:rsidRPr="00F5264F">
        <w:rPr>
          <w:rFonts w:cs="Arial"/>
          <w:sz w:val="24"/>
          <w:szCs w:val="24"/>
          <w:lang w:val="pt-BR"/>
        </w:rPr>
        <w:t>serão classificados conforme as faixas de IDHM estabelecidas pelo Programa das Nações Unidas para o Desenvolvimento (PNUD):</w:t>
      </w:r>
    </w:p>
    <w:p w14:paraId="1BB45DD5" w14:textId="748255F8" w:rsidR="00C262BF" w:rsidRPr="00F5264F" w:rsidRDefault="00C262BF" w:rsidP="007241A5">
      <w:pPr>
        <w:pStyle w:val="PargrafodaLista"/>
        <w:numPr>
          <w:ilvl w:val="0"/>
          <w:numId w:val="12"/>
        </w:numPr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>Muito baixo: 0,000 a 0,499</w:t>
      </w:r>
    </w:p>
    <w:p w14:paraId="7180677A" w14:textId="5300AA79" w:rsidR="00C262BF" w:rsidRPr="00F5264F" w:rsidRDefault="00C262BF" w:rsidP="007241A5">
      <w:pPr>
        <w:pStyle w:val="PargrafodaLista"/>
        <w:numPr>
          <w:ilvl w:val="0"/>
          <w:numId w:val="12"/>
        </w:numPr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>Baixo: 0,500 a 0,599</w:t>
      </w:r>
    </w:p>
    <w:p w14:paraId="660EAEE0" w14:textId="6CC2B8C2" w:rsidR="00C262BF" w:rsidRPr="00F5264F" w:rsidRDefault="00C262BF" w:rsidP="007241A5">
      <w:pPr>
        <w:pStyle w:val="PargrafodaLista"/>
        <w:numPr>
          <w:ilvl w:val="0"/>
          <w:numId w:val="12"/>
        </w:numPr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>Médio: 0,600 a 0,699</w:t>
      </w:r>
    </w:p>
    <w:p w14:paraId="5C57B571" w14:textId="71E95D10" w:rsidR="00C262BF" w:rsidRPr="00F5264F" w:rsidRDefault="00C262BF" w:rsidP="007241A5">
      <w:pPr>
        <w:pStyle w:val="PargrafodaLista"/>
        <w:numPr>
          <w:ilvl w:val="0"/>
          <w:numId w:val="12"/>
        </w:numPr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>Alto: 0,700 a 0,799</w:t>
      </w:r>
    </w:p>
    <w:p w14:paraId="2BD8A9BC" w14:textId="261B3737" w:rsidR="00C262BF" w:rsidRPr="00F5264F" w:rsidRDefault="00C262BF" w:rsidP="007241A5">
      <w:pPr>
        <w:pStyle w:val="PargrafodaLista"/>
        <w:numPr>
          <w:ilvl w:val="0"/>
          <w:numId w:val="12"/>
        </w:numPr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>Muito alto: 0,800 a 1,000</w:t>
      </w:r>
    </w:p>
    <w:p w14:paraId="08A7F06D" w14:textId="067F334C" w:rsidR="00C262BF" w:rsidRPr="00F5264F" w:rsidRDefault="007241A5" w:rsidP="00F5264F">
      <w:pPr>
        <w:ind w:firstLine="360"/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 xml:space="preserve">Os </w:t>
      </w:r>
      <w:r w:rsidR="00C262BF" w:rsidRPr="00F5264F">
        <w:rPr>
          <w:rFonts w:cs="Arial"/>
          <w:sz w:val="24"/>
          <w:szCs w:val="24"/>
          <w:lang w:val="pt-BR"/>
        </w:rPr>
        <w:t>Municípios com IDHM mais baixos receberão um acréscimo percentual na pontuação final do projeto, conforme a tabela abaixo: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2977"/>
      </w:tblGrid>
      <w:tr w:rsidR="007241A5" w:rsidRPr="00F5264F" w14:paraId="77D38364" w14:textId="77777777" w:rsidTr="00F5264F">
        <w:tc>
          <w:tcPr>
            <w:tcW w:w="2268" w:type="dxa"/>
          </w:tcPr>
          <w:p w14:paraId="290DC09C" w14:textId="238BC6CA" w:rsidR="007241A5" w:rsidRPr="00F5264F" w:rsidRDefault="007241A5" w:rsidP="007241A5">
            <w:pPr>
              <w:jc w:val="center"/>
              <w:rPr>
                <w:rFonts w:cs="Arial"/>
                <w:sz w:val="24"/>
                <w:szCs w:val="24"/>
                <w:lang w:val="pt-BR"/>
              </w:rPr>
            </w:pPr>
            <w:r w:rsidRPr="00F5264F">
              <w:rPr>
                <w:rFonts w:cs="Arial"/>
                <w:sz w:val="24"/>
                <w:szCs w:val="24"/>
                <w:lang w:val="pt-BR"/>
              </w:rPr>
              <w:t>Faixa de IDHM</w:t>
            </w:r>
          </w:p>
        </w:tc>
        <w:tc>
          <w:tcPr>
            <w:tcW w:w="2977" w:type="dxa"/>
          </w:tcPr>
          <w:p w14:paraId="0FA2E90E" w14:textId="0EB92C06" w:rsidR="007241A5" w:rsidRPr="00F5264F" w:rsidRDefault="007241A5" w:rsidP="007241A5">
            <w:pPr>
              <w:jc w:val="center"/>
              <w:rPr>
                <w:rFonts w:cs="Arial"/>
                <w:sz w:val="24"/>
                <w:szCs w:val="24"/>
                <w:lang w:val="pt-BR"/>
              </w:rPr>
            </w:pPr>
            <w:r w:rsidRPr="00F5264F">
              <w:rPr>
                <w:rFonts w:cs="Arial"/>
                <w:sz w:val="24"/>
                <w:szCs w:val="24"/>
                <w:lang w:val="pt-BR"/>
              </w:rPr>
              <w:t>Acréscimo na Pontuação</w:t>
            </w:r>
          </w:p>
        </w:tc>
      </w:tr>
      <w:tr w:rsidR="007241A5" w:rsidRPr="00F5264F" w14:paraId="48A983AC" w14:textId="77777777" w:rsidTr="00F5264F">
        <w:tc>
          <w:tcPr>
            <w:tcW w:w="2268" w:type="dxa"/>
          </w:tcPr>
          <w:p w14:paraId="08649435" w14:textId="5BE7F1E8" w:rsidR="007241A5" w:rsidRPr="00F5264F" w:rsidRDefault="007241A5" w:rsidP="00C262BF">
            <w:pPr>
              <w:rPr>
                <w:rFonts w:cs="Arial"/>
                <w:sz w:val="24"/>
                <w:szCs w:val="24"/>
                <w:lang w:val="pt-BR"/>
              </w:rPr>
            </w:pPr>
            <w:r w:rsidRPr="00F5264F">
              <w:rPr>
                <w:rFonts w:cs="Arial"/>
                <w:sz w:val="24"/>
                <w:szCs w:val="24"/>
                <w:lang w:val="pt-BR"/>
              </w:rPr>
              <w:t>Muito baixa</w:t>
            </w:r>
          </w:p>
        </w:tc>
        <w:tc>
          <w:tcPr>
            <w:tcW w:w="2977" w:type="dxa"/>
          </w:tcPr>
          <w:p w14:paraId="159678EB" w14:textId="7379CF62" w:rsidR="007241A5" w:rsidRPr="00F5264F" w:rsidRDefault="007241A5" w:rsidP="007241A5">
            <w:pPr>
              <w:jc w:val="center"/>
              <w:rPr>
                <w:rFonts w:cs="Arial"/>
                <w:sz w:val="24"/>
                <w:szCs w:val="24"/>
                <w:lang w:val="pt-BR"/>
              </w:rPr>
            </w:pPr>
            <w:r w:rsidRPr="00F5264F">
              <w:rPr>
                <w:rFonts w:cs="Arial"/>
                <w:sz w:val="24"/>
                <w:szCs w:val="24"/>
                <w:lang w:val="pt-BR"/>
              </w:rPr>
              <w:t>+ 20%</w:t>
            </w:r>
          </w:p>
        </w:tc>
      </w:tr>
      <w:tr w:rsidR="007241A5" w:rsidRPr="00F5264F" w14:paraId="58D8C411" w14:textId="77777777" w:rsidTr="00F5264F">
        <w:tc>
          <w:tcPr>
            <w:tcW w:w="2268" w:type="dxa"/>
          </w:tcPr>
          <w:p w14:paraId="2A2D2F15" w14:textId="44E6C465" w:rsidR="007241A5" w:rsidRPr="00F5264F" w:rsidRDefault="007241A5" w:rsidP="00C262BF">
            <w:pPr>
              <w:rPr>
                <w:rFonts w:cs="Arial"/>
                <w:sz w:val="24"/>
                <w:szCs w:val="24"/>
                <w:lang w:val="pt-BR"/>
              </w:rPr>
            </w:pPr>
            <w:r w:rsidRPr="00F5264F">
              <w:rPr>
                <w:rFonts w:cs="Arial"/>
                <w:sz w:val="24"/>
                <w:szCs w:val="24"/>
                <w:lang w:val="pt-BR"/>
              </w:rPr>
              <w:t>Baixo</w:t>
            </w:r>
          </w:p>
        </w:tc>
        <w:tc>
          <w:tcPr>
            <w:tcW w:w="2977" w:type="dxa"/>
          </w:tcPr>
          <w:p w14:paraId="22740B0D" w14:textId="3D2F7C10" w:rsidR="007241A5" w:rsidRPr="00F5264F" w:rsidRDefault="007241A5" w:rsidP="007241A5">
            <w:pPr>
              <w:jc w:val="center"/>
              <w:rPr>
                <w:rFonts w:cs="Arial"/>
                <w:sz w:val="24"/>
                <w:szCs w:val="24"/>
                <w:lang w:val="pt-BR"/>
              </w:rPr>
            </w:pPr>
            <w:r w:rsidRPr="00F5264F">
              <w:rPr>
                <w:rFonts w:cs="Arial"/>
                <w:sz w:val="24"/>
                <w:szCs w:val="24"/>
                <w:lang w:val="pt-BR"/>
              </w:rPr>
              <w:t>+15%</w:t>
            </w:r>
          </w:p>
        </w:tc>
      </w:tr>
      <w:tr w:rsidR="007241A5" w:rsidRPr="00F5264F" w14:paraId="2F526123" w14:textId="77777777" w:rsidTr="00F5264F">
        <w:tc>
          <w:tcPr>
            <w:tcW w:w="2268" w:type="dxa"/>
          </w:tcPr>
          <w:p w14:paraId="0EE6B1EC" w14:textId="28B56699" w:rsidR="007241A5" w:rsidRPr="00F5264F" w:rsidRDefault="007241A5" w:rsidP="00C262BF">
            <w:pPr>
              <w:rPr>
                <w:rFonts w:cs="Arial"/>
                <w:sz w:val="24"/>
                <w:szCs w:val="24"/>
                <w:lang w:val="pt-BR"/>
              </w:rPr>
            </w:pPr>
            <w:r w:rsidRPr="00F5264F">
              <w:rPr>
                <w:rFonts w:cs="Arial"/>
                <w:sz w:val="24"/>
                <w:szCs w:val="24"/>
                <w:lang w:val="pt-BR"/>
              </w:rPr>
              <w:t>Médio</w:t>
            </w:r>
          </w:p>
        </w:tc>
        <w:tc>
          <w:tcPr>
            <w:tcW w:w="2977" w:type="dxa"/>
          </w:tcPr>
          <w:p w14:paraId="434453DF" w14:textId="1FA75E24" w:rsidR="007241A5" w:rsidRPr="00F5264F" w:rsidRDefault="007241A5" w:rsidP="007241A5">
            <w:pPr>
              <w:jc w:val="center"/>
              <w:rPr>
                <w:rFonts w:cs="Arial"/>
                <w:sz w:val="24"/>
                <w:szCs w:val="24"/>
                <w:lang w:val="pt-BR"/>
              </w:rPr>
            </w:pPr>
            <w:r w:rsidRPr="00F5264F">
              <w:rPr>
                <w:rFonts w:cs="Arial"/>
                <w:sz w:val="24"/>
                <w:szCs w:val="24"/>
                <w:lang w:val="pt-BR"/>
              </w:rPr>
              <w:t>+10%</w:t>
            </w:r>
          </w:p>
        </w:tc>
      </w:tr>
      <w:tr w:rsidR="007241A5" w:rsidRPr="00F5264F" w14:paraId="6C18D9DC" w14:textId="77777777" w:rsidTr="00F5264F">
        <w:tc>
          <w:tcPr>
            <w:tcW w:w="2268" w:type="dxa"/>
          </w:tcPr>
          <w:p w14:paraId="06654E5D" w14:textId="707C6D96" w:rsidR="007241A5" w:rsidRPr="00F5264F" w:rsidRDefault="007241A5" w:rsidP="00C262BF">
            <w:pPr>
              <w:rPr>
                <w:rFonts w:cs="Arial"/>
                <w:sz w:val="24"/>
                <w:szCs w:val="24"/>
                <w:lang w:val="pt-BR"/>
              </w:rPr>
            </w:pPr>
            <w:r w:rsidRPr="00F5264F">
              <w:rPr>
                <w:rFonts w:cs="Arial"/>
                <w:sz w:val="24"/>
                <w:szCs w:val="24"/>
                <w:lang w:val="pt-BR"/>
              </w:rPr>
              <w:t>Alto</w:t>
            </w:r>
          </w:p>
        </w:tc>
        <w:tc>
          <w:tcPr>
            <w:tcW w:w="2977" w:type="dxa"/>
          </w:tcPr>
          <w:p w14:paraId="777C06AC" w14:textId="57E91D1C" w:rsidR="007241A5" w:rsidRPr="00F5264F" w:rsidRDefault="007241A5" w:rsidP="007241A5">
            <w:pPr>
              <w:jc w:val="center"/>
              <w:rPr>
                <w:rFonts w:cs="Arial"/>
                <w:sz w:val="24"/>
                <w:szCs w:val="24"/>
                <w:lang w:val="pt-BR"/>
              </w:rPr>
            </w:pPr>
            <w:r w:rsidRPr="00F5264F">
              <w:rPr>
                <w:rFonts w:cs="Arial"/>
                <w:sz w:val="24"/>
                <w:szCs w:val="24"/>
                <w:lang w:val="pt-BR"/>
              </w:rPr>
              <w:t>+05%</w:t>
            </w:r>
          </w:p>
        </w:tc>
      </w:tr>
      <w:tr w:rsidR="007241A5" w:rsidRPr="00F5264F" w14:paraId="20D01B31" w14:textId="77777777" w:rsidTr="00F5264F">
        <w:tc>
          <w:tcPr>
            <w:tcW w:w="2268" w:type="dxa"/>
          </w:tcPr>
          <w:p w14:paraId="2B6F32EC" w14:textId="08770C8D" w:rsidR="007241A5" w:rsidRPr="00F5264F" w:rsidRDefault="007241A5" w:rsidP="00C262BF">
            <w:pPr>
              <w:rPr>
                <w:rFonts w:cs="Arial"/>
                <w:sz w:val="24"/>
                <w:szCs w:val="24"/>
                <w:lang w:val="pt-BR"/>
              </w:rPr>
            </w:pPr>
            <w:r w:rsidRPr="00F5264F">
              <w:rPr>
                <w:rFonts w:cs="Arial"/>
                <w:sz w:val="24"/>
                <w:szCs w:val="24"/>
                <w:lang w:val="pt-BR"/>
              </w:rPr>
              <w:t>Muito alto</w:t>
            </w:r>
          </w:p>
        </w:tc>
        <w:tc>
          <w:tcPr>
            <w:tcW w:w="2977" w:type="dxa"/>
          </w:tcPr>
          <w:p w14:paraId="64014C11" w14:textId="0CC17279" w:rsidR="007241A5" w:rsidRPr="00F5264F" w:rsidRDefault="00612C3B" w:rsidP="007241A5">
            <w:pPr>
              <w:jc w:val="center"/>
              <w:rPr>
                <w:rFonts w:cs="Arial"/>
                <w:sz w:val="24"/>
                <w:szCs w:val="24"/>
                <w:lang w:val="pt-BR"/>
              </w:rPr>
            </w:pPr>
            <w:r w:rsidRPr="00F5264F">
              <w:rPr>
                <w:rFonts w:cs="Arial"/>
                <w:sz w:val="24"/>
                <w:szCs w:val="24"/>
                <w:lang w:val="pt-BR"/>
              </w:rPr>
              <w:t>+00%</w:t>
            </w:r>
          </w:p>
        </w:tc>
      </w:tr>
    </w:tbl>
    <w:p w14:paraId="2DBF333B" w14:textId="77777777" w:rsidR="00C262BF" w:rsidRPr="00F5264F" w:rsidRDefault="00C262BF" w:rsidP="00612C3B">
      <w:pPr>
        <w:spacing w:after="0"/>
        <w:rPr>
          <w:rFonts w:cs="Arial"/>
          <w:sz w:val="24"/>
          <w:szCs w:val="24"/>
          <w:lang w:val="pt-BR"/>
        </w:rPr>
      </w:pPr>
    </w:p>
    <w:p w14:paraId="1E792DE0" w14:textId="5C5D670F" w:rsidR="00C262BF" w:rsidRPr="00F5264F" w:rsidRDefault="00612C3B" w:rsidP="00F5264F">
      <w:pPr>
        <w:ind w:firstLine="360"/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lastRenderedPageBreak/>
        <w:t>Assim, u</w:t>
      </w:r>
      <w:r w:rsidR="00C262BF" w:rsidRPr="00F5264F">
        <w:rPr>
          <w:rFonts w:cs="Arial"/>
          <w:sz w:val="24"/>
          <w:szCs w:val="24"/>
          <w:lang w:val="pt-BR"/>
        </w:rPr>
        <w:t xml:space="preserve">m município com IDHM classificado como "Baixo" que obtiver uma pontuação </w:t>
      </w:r>
      <w:r w:rsidRPr="00F5264F">
        <w:rPr>
          <w:rFonts w:cs="Arial"/>
          <w:sz w:val="24"/>
          <w:szCs w:val="24"/>
          <w:lang w:val="pt-BR"/>
        </w:rPr>
        <w:t xml:space="preserve">igual ou acima de 45 pontos (mínimo para não ser desclassificado) </w:t>
      </w:r>
      <w:r w:rsidR="00C262BF" w:rsidRPr="00F5264F">
        <w:rPr>
          <w:rFonts w:cs="Arial"/>
          <w:sz w:val="24"/>
          <w:szCs w:val="24"/>
          <w:lang w:val="pt-BR"/>
        </w:rPr>
        <w:t xml:space="preserve">terá um acréscimo de 15%, resultando </w:t>
      </w:r>
      <w:r w:rsidRPr="00F5264F">
        <w:rPr>
          <w:rFonts w:cs="Arial"/>
          <w:sz w:val="24"/>
          <w:szCs w:val="24"/>
          <w:lang w:val="pt-BR"/>
        </w:rPr>
        <w:t>na sua pontuação final</w:t>
      </w:r>
      <w:r w:rsidR="00C262BF" w:rsidRPr="00F5264F">
        <w:rPr>
          <w:rFonts w:cs="Arial"/>
          <w:sz w:val="24"/>
          <w:szCs w:val="24"/>
          <w:lang w:val="pt-BR"/>
        </w:rPr>
        <w:t>.</w:t>
      </w:r>
    </w:p>
    <w:p w14:paraId="4F7D0559" w14:textId="7E6308CC" w:rsidR="00C262BF" w:rsidRPr="00F5264F" w:rsidRDefault="00C262BF" w:rsidP="00612C3B">
      <w:pPr>
        <w:pStyle w:val="PargrafodaLista"/>
        <w:numPr>
          <w:ilvl w:val="1"/>
          <w:numId w:val="11"/>
        </w:numPr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 xml:space="preserve">Renda </w:t>
      </w:r>
      <w:r w:rsidR="00F5264F" w:rsidRPr="00F5264F">
        <w:rPr>
          <w:rFonts w:cs="Arial"/>
          <w:sz w:val="24"/>
          <w:szCs w:val="24"/>
          <w:lang w:val="pt-BR"/>
        </w:rPr>
        <w:t>per capita</w:t>
      </w:r>
    </w:p>
    <w:p w14:paraId="18EC3B74" w14:textId="17D2FED8" w:rsidR="00C262BF" w:rsidRPr="00F5264F" w:rsidRDefault="00C262BF" w:rsidP="00F5264F">
      <w:pPr>
        <w:ind w:firstLine="360"/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>A renda per capita é outro indicador relevante para avaliar as condições socioeconômicas dos municípios.</w:t>
      </w:r>
      <w:r w:rsidR="00F5264F">
        <w:rPr>
          <w:rFonts w:cs="Arial"/>
          <w:sz w:val="24"/>
          <w:szCs w:val="24"/>
          <w:lang w:val="pt-BR"/>
        </w:rPr>
        <w:t xml:space="preserve"> </w:t>
      </w:r>
      <w:r w:rsidRPr="00F5264F">
        <w:rPr>
          <w:rFonts w:cs="Arial"/>
          <w:sz w:val="24"/>
          <w:szCs w:val="24"/>
          <w:lang w:val="pt-BR"/>
        </w:rPr>
        <w:t xml:space="preserve">Os municípios </w:t>
      </w:r>
      <w:r w:rsidR="00F5264F">
        <w:rPr>
          <w:rFonts w:cs="Arial"/>
          <w:sz w:val="24"/>
          <w:szCs w:val="24"/>
          <w:lang w:val="pt-BR"/>
        </w:rPr>
        <w:t xml:space="preserve">participantes </w:t>
      </w:r>
      <w:r w:rsidRPr="00F5264F">
        <w:rPr>
          <w:rFonts w:cs="Arial"/>
          <w:sz w:val="24"/>
          <w:szCs w:val="24"/>
          <w:lang w:val="pt-BR"/>
        </w:rPr>
        <w:t>serão classificados em quintis (cinco grupos de 20%) com base na distribuição da renda per capita municipal, do menor para o maior.</w:t>
      </w:r>
      <w:r w:rsidR="00210B5F">
        <w:rPr>
          <w:rFonts w:cs="Arial"/>
          <w:sz w:val="24"/>
          <w:szCs w:val="24"/>
          <w:lang w:val="pt-BR"/>
        </w:rPr>
        <w:t xml:space="preserve"> Será utilizado relatório do Instituto Mauro Borges (IMB) para esta classificação)</w:t>
      </w:r>
    </w:p>
    <w:p w14:paraId="6C6719FB" w14:textId="5A5BFF32" w:rsidR="00C262BF" w:rsidRPr="00F5264F" w:rsidRDefault="00C262BF" w:rsidP="00F5264F">
      <w:pPr>
        <w:ind w:firstLine="360"/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>Municípios com menor renda per capita receberão um acréscimo percentual na pontuação final do projeto, conforme a tabela abaixo: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4777"/>
        <w:gridCol w:w="3161"/>
      </w:tblGrid>
      <w:tr w:rsidR="00210B5F" w14:paraId="1B2CCFC1" w14:textId="77777777" w:rsidTr="0075611B">
        <w:tc>
          <w:tcPr>
            <w:tcW w:w="4777" w:type="dxa"/>
          </w:tcPr>
          <w:p w14:paraId="5C71DFBC" w14:textId="1E618D97" w:rsidR="00210B5F" w:rsidRDefault="00210B5F" w:rsidP="0075611B">
            <w:pPr>
              <w:jc w:val="center"/>
              <w:rPr>
                <w:rFonts w:cs="Arial"/>
                <w:sz w:val="24"/>
                <w:szCs w:val="24"/>
                <w:lang w:val="pt-BR"/>
              </w:rPr>
            </w:pPr>
            <w:r w:rsidRPr="00F5264F">
              <w:rPr>
                <w:rFonts w:cs="Arial"/>
                <w:sz w:val="24"/>
                <w:szCs w:val="24"/>
                <w:lang w:val="pt-BR"/>
              </w:rPr>
              <w:t xml:space="preserve">Quintil de Renda </w:t>
            </w:r>
            <w:proofErr w:type="gramStart"/>
            <w:r w:rsidRPr="00F5264F">
              <w:rPr>
                <w:rFonts w:cs="Arial"/>
                <w:sz w:val="24"/>
                <w:szCs w:val="24"/>
                <w:lang w:val="pt-BR"/>
              </w:rPr>
              <w:t>per Capita</w:t>
            </w:r>
            <w:proofErr w:type="gramEnd"/>
            <w:r w:rsidR="0075611B">
              <w:rPr>
                <w:rFonts w:cs="Arial"/>
                <w:sz w:val="24"/>
                <w:szCs w:val="24"/>
                <w:lang w:val="pt-BR"/>
              </w:rPr>
              <w:t xml:space="preserve"> (R$)</w:t>
            </w:r>
          </w:p>
        </w:tc>
        <w:tc>
          <w:tcPr>
            <w:tcW w:w="3161" w:type="dxa"/>
          </w:tcPr>
          <w:p w14:paraId="17A11EF1" w14:textId="7FB2EC6E" w:rsidR="00210B5F" w:rsidRDefault="00210B5F" w:rsidP="0075611B">
            <w:pPr>
              <w:jc w:val="center"/>
              <w:rPr>
                <w:rFonts w:cs="Arial"/>
                <w:sz w:val="24"/>
                <w:szCs w:val="24"/>
                <w:lang w:val="pt-BR"/>
              </w:rPr>
            </w:pPr>
            <w:r w:rsidRPr="00F5264F">
              <w:rPr>
                <w:rFonts w:cs="Arial"/>
                <w:sz w:val="24"/>
                <w:szCs w:val="24"/>
                <w:lang w:val="pt-BR"/>
              </w:rPr>
              <w:t>Acréscimo na Pontuação</w:t>
            </w:r>
          </w:p>
        </w:tc>
      </w:tr>
      <w:tr w:rsidR="00210B5F" w14:paraId="3C2EA9A6" w14:textId="77777777" w:rsidTr="0075611B">
        <w:tc>
          <w:tcPr>
            <w:tcW w:w="4777" w:type="dxa"/>
          </w:tcPr>
          <w:p w14:paraId="212AEE8A" w14:textId="34CD6561" w:rsidR="00210B5F" w:rsidRDefault="00210B5F" w:rsidP="00C262BF">
            <w:pPr>
              <w:rPr>
                <w:rFonts w:cs="Arial"/>
                <w:sz w:val="24"/>
                <w:szCs w:val="24"/>
                <w:lang w:val="pt-BR"/>
              </w:rPr>
            </w:pPr>
            <w:r w:rsidRPr="00F5264F">
              <w:rPr>
                <w:rFonts w:cs="Arial"/>
                <w:sz w:val="24"/>
                <w:szCs w:val="24"/>
                <w:lang w:val="pt-BR"/>
              </w:rPr>
              <w:t xml:space="preserve">1º Quintil </w:t>
            </w:r>
            <w:r w:rsidR="0075611B">
              <w:rPr>
                <w:rFonts w:cs="Arial"/>
                <w:sz w:val="24"/>
                <w:szCs w:val="24"/>
                <w:lang w:val="pt-BR"/>
              </w:rPr>
              <w:t>– 8.500,00 a 21.300,00</w:t>
            </w:r>
          </w:p>
        </w:tc>
        <w:tc>
          <w:tcPr>
            <w:tcW w:w="3161" w:type="dxa"/>
          </w:tcPr>
          <w:p w14:paraId="070DEC4B" w14:textId="669690A3" w:rsidR="0075611B" w:rsidRDefault="0075611B" w:rsidP="00C262BF">
            <w:pPr>
              <w:rPr>
                <w:rFonts w:cs="Arial"/>
                <w:sz w:val="24"/>
                <w:szCs w:val="24"/>
                <w:lang w:val="pt-BR"/>
              </w:rPr>
            </w:pPr>
            <w:r>
              <w:rPr>
                <w:rFonts w:cs="Arial"/>
                <w:sz w:val="24"/>
                <w:szCs w:val="24"/>
                <w:lang w:val="pt-BR"/>
              </w:rPr>
              <w:t>20%</w:t>
            </w:r>
          </w:p>
        </w:tc>
      </w:tr>
      <w:tr w:rsidR="0075611B" w14:paraId="7B494AE6" w14:textId="77777777" w:rsidTr="0075611B">
        <w:tc>
          <w:tcPr>
            <w:tcW w:w="4777" w:type="dxa"/>
          </w:tcPr>
          <w:p w14:paraId="652F2C2E" w14:textId="27A8DF1A" w:rsidR="0075611B" w:rsidRDefault="0075611B" w:rsidP="0075611B">
            <w:pPr>
              <w:rPr>
                <w:rFonts w:cs="Arial"/>
                <w:sz w:val="24"/>
                <w:szCs w:val="24"/>
                <w:lang w:val="pt-BR"/>
              </w:rPr>
            </w:pPr>
            <w:r>
              <w:rPr>
                <w:rFonts w:cs="Arial"/>
                <w:sz w:val="24"/>
                <w:szCs w:val="24"/>
                <w:lang w:val="pt-BR"/>
              </w:rPr>
              <w:t>2</w:t>
            </w:r>
            <w:r w:rsidRPr="00956DE3">
              <w:rPr>
                <w:rFonts w:cs="Arial"/>
                <w:sz w:val="24"/>
                <w:szCs w:val="24"/>
                <w:lang w:val="pt-BR"/>
              </w:rPr>
              <w:t xml:space="preserve">º Quintil – </w:t>
            </w:r>
            <w:r>
              <w:rPr>
                <w:rFonts w:cs="Arial"/>
                <w:sz w:val="24"/>
                <w:szCs w:val="24"/>
                <w:lang w:val="pt-BR"/>
              </w:rPr>
              <w:t>21</w:t>
            </w:r>
            <w:r w:rsidRPr="00956DE3">
              <w:rPr>
                <w:rFonts w:cs="Arial"/>
                <w:sz w:val="24"/>
                <w:szCs w:val="24"/>
                <w:lang w:val="pt-BR"/>
              </w:rPr>
              <w:t>.</w:t>
            </w:r>
            <w:r>
              <w:rPr>
                <w:rFonts w:cs="Arial"/>
                <w:sz w:val="24"/>
                <w:szCs w:val="24"/>
                <w:lang w:val="pt-BR"/>
              </w:rPr>
              <w:t>3</w:t>
            </w:r>
            <w:r w:rsidRPr="00956DE3">
              <w:rPr>
                <w:rFonts w:cs="Arial"/>
                <w:sz w:val="24"/>
                <w:szCs w:val="24"/>
                <w:lang w:val="pt-BR"/>
              </w:rPr>
              <w:t>0</w:t>
            </w:r>
            <w:r>
              <w:rPr>
                <w:rFonts w:cs="Arial"/>
                <w:sz w:val="24"/>
                <w:szCs w:val="24"/>
                <w:lang w:val="pt-BR"/>
              </w:rPr>
              <w:t>1</w:t>
            </w:r>
            <w:r w:rsidRPr="00956DE3">
              <w:rPr>
                <w:rFonts w:cs="Arial"/>
                <w:sz w:val="24"/>
                <w:szCs w:val="24"/>
                <w:lang w:val="pt-BR"/>
              </w:rPr>
              <w:t>,00 a 2</w:t>
            </w:r>
            <w:r>
              <w:rPr>
                <w:rFonts w:cs="Arial"/>
                <w:sz w:val="24"/>
                <w:szCs w:val="24"/>
                <w:lang w:val="pt-BR"/>
              </w:rPr>
              <w:t>7</w:t>
            </w:r>
            <w:r w:rsidRPr="00956DE3">
              <w:rPr>
                <w:rFonts w:cs="Arial"/>
                <w:sz w:val="24"/>
                <w:szCs w:val="24"/>
                <w:lang w:val="pt-BR"/>
              </w:rPr>
              <w:t>.30</w:t>
            </w:r>
            <w:r>
              <w:rPr>
                <w:rFonts w:cs="Arial"/>
                <w:sz w:val="24"/>
                <w:szCs w:val="24"/>
                <w:lang w:val="pt-BR"/>
              </w:rPr>
              <w:t>5,00</w:t>
            </w:r>
          </w:p>
        </w:tc>
        <w:tc>
          <w:tcPr>
            <w:tcW w:w="3161" w:type="dxa"/>
          </w:tcPr>
          <w:p w14:paraId="5DBEC99C" w14:textId="5E89B681" w:rsidR="0075611B" w:rsidRDefault="0075611B" w:rsidP="0075611B">
            <w:pPr>
              <w:rPr>
                <w:rFonts w:cs="Arial"/>
                <w:sz w:val="24"/>
                <w:szCs w:val="24"/>
                <w:lang w:val="pt-BR"/>
              </w:rPr>
            </w:pPr>
            <w:r>
              <w:rPr>
                <w:rFonts w:cs="Arial"/>
                <w:sz w:val="24"/>
                <w:szCs w:val="24"/>
                <w:lang w:val="pt-BR"/>
              </w:rPr>
              <w:t>15%</w:t>
            </w:r>
          </w:p>
        </w:tc>
      </w:tr>
      <w:tr w:rsidR="0075611B" w14:paraId="6A826FFA" w14:textId="77777777" w:rsidTr="0075611B">
        <w:tc>
          <w:tcPr>
            <w:tcW w:w="4777" w:type="dxa"/>
          </w:tcPr>
          <w:p w14:paraId="45CB429B" w14:textId="4848A55A" w:rsidR="0075611B" w:rsidRDefault="0075611B" w:rsidP="0075611B">
            <w:pPr>
              <w:rPr>
                <w:rFonts w:cs="Arial"/>
                <w:sz w:val="24"/>
                <w:szCs w:val="24"/>
                <w:lang w:val="pt-BR"/>
              </w:rPr>
            </w:pPr>
            <w:r>
              <w:rPr>
                <w:rFonts w:cs="Arial"/>
                <w:sz w:val="24"/>
                <w:szCs w:val="24"/>
                <w:lang w:val="pt-BR"/>
              </w:rPr>
              <w:t>3</w:t>
            </w:r>
            <w:r w:rsidRPr="00956DE3">
              <w:rPr>
                <w:rFonts w:cs="Arial"/>
                <w:sz w:val="24"/>
                <w:szCs w:val="24"/>
                <w:lang w:val="pt-BR"/>
              </w:rPr>
              <w:t xml:space="preserve">º Quintil – </w:t>
            </w:r>
            <w:r>
              <w:rPr>
                <w:rFonts w:cs="Arial"/>
                <w:sz w:val="24"/>
                <w:szCs w:val="24"/>
                <w:lang w:val="pt-BR"/>
              </w:rPr>
              <w:t>27</w:t>
            </w:r>
            <w:r w:rsidRPr="00956DE3">
              <w:rPr>
                <w:rFonts w:cs="Arial"/>
                <w:sz w:val="24"/>
                <w:szCs w:val="24"/>
                <w:lang w:val="pt-BR"/>
              </w:rPr>
              <w:t>.</w:t>
            </w:r>
            <w:r>
              <w:rPr>
                <w:rFonts w:cs="Arial"/>
                <w:sz w:val="24"/>
                <w:szCs w:val="24"/>
                <w:lang w:val="pt-BR"/>
              </w:rPr>
              <w:t>3</w:t>
            </w:r>
            <w:r w:rsidRPr="00956DE3">
              <w:rPr>
                <w:rFonts w:cs="Arial"/>
                <w:sz w:val="24"/>
                <w:szCs w:val="24"/>
                <w:lang w:val="pt-BR"/>
              </w:rPr>
              <w:t>0</w:t>
            </w:r>
            <w:r>
              <w:rPr>
                <w:rFonts w:cs="Arial"/>
                <w:sz w:val="24"/>
                <w:szCs w:val="24"/>
                <w:lang w:val="pt-BR"/>
              </w:rPr>
              <w:t>6</w:t>
            </w:r>
            <w:r w:rsidRPr="00956DE3">
              <w:rPr>
                <w:rFonts w:cs="Arial"/>
                <w:sz w:val="24"/>
                <w:szCs w:val="24"/>
                <w:lang w:val="pt-BR"/>
              </w:rPr>
              <w:t xml:space="preserve">,00 a </w:t>
            </w:r>
            <w:r>
              <w:rPr>
                <w:rFonts w:cs="Arial"/>
                <w:sz w:val="24"/>
                <w:szCs w:val="24"/>
                <w:lang w:val="pt-BR"/>
              </w:rPr>
              <w:t>37</w:t>
            </w:r>
            <w:r w:rsidRPr="00956DE3">
              <w:rPr>
                <w:rFonts w:cs="Arial"/>
                <w:sz w:val="24"/>
                <w:szCs w:val="24"/>
                <w:lang w:val="pt-BR"/>
              </w:rPr>
              <w:t>.</w:t>
            </w:r>
            <w:r>
              <w:rPr>
                <w:rFonts w:cs="Arial"/>
                <w:sz w:val="24"/>
                <w:szCs w:val="24"/>
                <w:lang w:val="pt-BR"/>
              </w:rPr>
              <w:t>0</w:t>
            </w:r>
            <w:r w:rsidRPr="00956DE3">
              <w:rPr>
                <w:rFonts w:cs="Arial"/>
                <w:sz w:val="24"/>
                <w:szCs w:val="24"/>
                <w:lang w:val="pt-BR"/>
              </w:rPr>
              <w:t>00</w:t>
            </w:r>
            <w:r>
              <w:rPr>
                <w:rFonts w:cs="Arial"/>
                <w:sz w:val="24"/>
                <w:szCs w:val="24"/>
                <w:lang w:val="pt-BR"/>
              </w:rPr>
              <w:t>,00</w:t>
            </w:r>
          </w:p>
        </w:tc>
        <w:tc>
          <w:tcPr>
            <w:tcW w:w="3161" w:type="dxa"/>
          </w:tcPr>
          <w:p w14:paraId="21C7011D" w14:textId="3AC6AA18" w:rsidR="0075611B" w:rsidRDefault="0075611B" w:rsidP="0075611B">
            <w:pPr>
              <w:rPr>
                <w:rFonts w:cs="Arial"/>
                <w:sz w:val="24"/>
                <w:szCs w:val="24"/>
                <w:lang w:val="pt-BR"/>
              </w:rPr>
            </w:pPr>
            <w:r>
              <w:rPr>
                <w:rFonts w:cs="Arial"/>
                <w:sz w:val="24"/>
                <w:szCs w:val="24"/>
                <w:lang w:val="pt-BR"/>
              </w:rPr>
              <w:t>10%</w:t>
            </w:r>
          </w:p>
        </w:tc>
      </w:tr>
      <w:tr w:rsidR="0075611B" w14:paraId="30F5C384" w14:textId="77777777" w:rsidTr="0075611B">
        <w:tc>
          <w:tcPr>
            <w:tcW w:w="4777" w:type="dxa"/>
          </w:tcPr>
          <w:p w14:paraId="290EBDBC" w14:textId="5B3FB9B5" w:rsidR="0075611B" w:rsidRDefault="0075611B" w:rsidP="0075611B">
            <w:pPr>
              <w:rPr>
                <w:rFonts w:cs="Arial"/>
                <w:sz w:val="24"/>
                <w:szCs w:val="24"/>
                <w:lang w:val="pt-BR"/>
              </w:rPr>
            </w:pPr>
            <w:r>
              <w:rPr>
                <w:rFonts w:cs="Arial"/>
                <w:sz w:val="24"/>
                <w:szCs w:val="24"/>
                <w:lang w:val="pt-BR"/>
              </w:rPr>
              <w:t>4</w:t>
            </w:r>
            <w:r w:rsidRPr="00956DE3">
              <w:rPr>
                <w:rFonts w:cs="Arial"/>
                <w:sz w:val="24"/>
                <w:szCs w:val="24"/>
                <w:lang w:val="pt-BR"/>
              </w:rPr>
              <w:t xml:space="preserve">º Quintil – </w:t>
            </w:r>
            <w:r>
              <w:rPr>
                <w:rFonts w:cs="Arial"/>
                <w:sz w:val="24"/>
                <w:szCs w:val="24"/>
                <w:lang w:val="pt-BR"/>
              </w:rPr>
              <w:t>37</w:t>
            </w:r>
            <w:r w:rsidRPr="00956DE3">
              <w:rPr>
                <w:rFonts w:cs="Arial"/>
                <w:sz w:val="24"/>
                <w:szCs w:val="24"/>
                <w:lang w:val="pt-BR"/>
              </w:rPr>
              <w:t>.</w:t>
            </w:r>
            <w:r>
              <w:rPr>
                <w:rFonts w:cs="Arial"/>
                <w:sz w:val="24"/>
                <w:szCs w:val="24"/>
                <w:lang w:val="pt-BR"/>
              </w:rPr>
              <w:t>0</w:t>
            </w:r>
            <w:r w:rsidRPr="00956DE3">
              <w:rPr>
                <w:rFonts w:cs="Arial"/>
                <w:sz w:val="24"/>
                <w:szCs w:val="24"/>
                <w:lang w:val="pt-BR"/>
              </w:rPr>
              <w:t>0</w:t>
            </w:r>
            <w:r>
              <w:rPr>
                <w:rFonts w:cs="Arial"/>
                <w:sz w:val="24"/>
                <w:szCs w:val="24"/>
                <w:lang w:val="pt-BR"/>
              </w:rPr>
              <w:t>1</w:t>
            </w:r>
            <w:r w:rsidRPr="00956DE3">
              <w:rPr>
                <w:rFonts w:cs="Arial"/>
                <w:sz w:val="24"/>
                <w:szCs w:val="24"/>
                <w:lang w:val="pt-BR"/>
              </w:rPr>
              <w:t xml:space="preserve">,00 a </w:t>
            </w:r>
            <w:r>
              <w:rPr>
                <w:rFonts w:cs="Arial"/>
                <w:sz w:val="24"/>
                <w:szCs w:val="24"/>
                <w:lang w:val="pt-BR"/>
              </w:rPr>
              <w:t>54</w:t>
            </w:r>
            <w:r w:rsidRPr="00956DE3">
              <w:rPr>
                <w:rFonts w:cs="Arial"/>
                <w:sz w:val="24"/>
                <w:szCs w:val="24"/>
                <w:lang w:val="pt-BR"/>
              </w:rPr>
              <w:t>.</w:t>
            </w:r>
            <w:r>
              <w:rPr>
                <w:rFonts w:cs="Arial"/>
                <w:sz w:val="24"/>
                <w:szCs w:val="24"/>
                <w:lang w:val="pt-BR"/>
              </w:rPr>
              <w:t>0</w:t>
            </w:r>
            <w:r w:rsidRPr="00956DE3">
              <w:rPr>
                <w:rFonts w:cs="Arial"/>
                <w:sz w:val="24"/>
                <w:szCs w:val="24"/>
                <w:lang w:val="pt-BR"/>
              </w:rPr>
              <w:t>00</w:t>
            </w:r>
            <w:r>
              <w:rPr>
                <w:rFonts w:cs="Arial"/>
                <w:sz w:val="24"/>
                <w:szCs w:val="24"/>
                <w:lang w:val="pt-BR"/>
              </w:rPr>
              <w:t>,00</w:t>
            </w:r>
          </w:p>
        </w:tc>
        <w:tc>
          <w:tcPr>
            <w:tcW w:w="3161" w:type="dxa"/>
          </w:tcPr>
          <w:p w14:paraId="3591AF10" w14:textId="5068B9C6" w:rsidR="0075611B" w:rsidRDefault="0075611B" w:rsidP="0075611B">
            <w:pPr>
              <w:rPr>
                <w:rFonts w:cs="Arial"/>
                <w:sz w:val="24"/>
                <w:szCs w:val="24"/>
                <w:lang w:val="pt-BR"/>
              </w:rPr>
            </w:pPr>
            <w:r>
              <w:rPr>
                <w:rFonts w:cs="Arial"/>
                <w:sz w:val="24"/>
                <w:szCs w:val="24"/>
                <w:lang w:val="pt-BR"/>
              </w:rPr>
              <w:t>05%</w:t>
            </w:r>
          </w:p>
        </w:tc>
      </w:tr>
      <w:tr w:rsidR="0075611B" w14:paraId="30FA87E7" w14:textId="77777777" w:rsidTr="0075611B">
        <w:tc>
          <w:tcPr>
            <w:tcW w:w="4777" w:type="dxa"/>
          </w:tcPr>
          <w:p w14:paraId="5F5A7C76" w14:textId="1FA6AA1C" w:rsidR="0075611B" w:rsidRDefault="0075611B" w:rsidP="0075611B">
            <w:pPr>
              <w:rPr>
                <w:rFonts w:cs="Arial"/>
                <w:sz w:val="24"/>
                <w:szCs w:val="24"/>
                <w:lang w:val="pt-BR"/>
              </w:rPr>
            </w:pPr>
            <w:r>
              <w:rPr>
                <w:rFonts w:cs="Arial"/>
                <w:sz w:val="24"/>
                <w:szCs w:val="24"/>
                <w:lang w:val="pt-BR"/>
              </w:rPr>
              <w:t>5</w:t>
            </w:r>
            <w:r w:rsidRPr="00956DE3">
              <w:rPr>
                <w:rFonts w:cs="Arial"/>
                <w:sz w:val="24"/>
                <w:szCs w:val="24"/>
                <w:lang w:val="pt-BR"/>
              </w:rPr>
              <w:t xml:space="preserve">º Quintil – </w:t>
            </w:r>
            <w:r>
              <w:rPr>
                <w:rFonts w:cs="Arial"/>
                <w:sz w:val="24"/>
                <w:szCs w:val="24"/>
                <w:lang w:val="pt-BR"/>
              </w:rPr>
              <w:t>54</w:t>
            </w:r>
            <w:r w:rsidRPr="00956DE3">
              <w:rPr>
                <w:rFonts w:cs="Arial"/>
                <w:sz w:val="24"/>
                <w:szCs w:val="24"/>
                <w:lang w:val="pt-BR"/>
              </w:rPr>
              <w:t>.</w:t>
            </w:r>
            <w:r>
              <w:rPr>
                <w:rFonts w:cs="Arial"/>
                <w:sz w:val="24"/>
                <w:szCs w:val="24"/>
                <w:lang w:val="pt-BR"/>
              </w:rPr>
              <w:t>0</w:t>
            </w:r>
            <w:r w:rsidRPr="00956DE3">
              <w:rPr>
                <w:rFonts w:cs="Arial"/>
                <w:sz w:val="24"/>
                <w:szCs w:val="24"/>
                <w:lang w:val="pt-BR"/>
              </w:rPr>
              <w:t>0</w:t>
            </w:r>
            <w:r>
              <w:rPr>
                <w:rFonts w:cs="Arial"/>
                <w:sz w:val="24"/>
                <w:szCs w:val="24"/>
                <w:lang w:val="pt-BR"/>
              </w:rPr>
              <w:t>1</w:t>
            </w:r>
            <w:r w:rsidRPr="00956DE3">
              <w:rPr>
                <w:rFonts w:cs="Arial"/>
                <w:sz w:val="24"/>
                <w:szCs w:val="24"/>
                <w:lang w:val="pt-BR"/>
              </w:rPr>
              <w:t xml:space="preserve">,00 a </w:t>
            </w:r>
            <w:r>
              <w:rPr>
                <w:rFonts w:cs="Arial"/>
                <w:sz w:val="24"/>
                <w:szCs w:val="24"/>
                <w:lang w:val="pt-BR"/>
              </w:rPr>
              <w:t>...</w:t>
            </w:r>
          </w:p>
        </w:tc>
        <w:tc>
          <w:tcPr>
            <w:tcW w:w="3161" w:type="dxa"/>
          </w:tcPr>
          <w:p w14:paraId="2D65AF15" w14:textId="355324EB" w:rsidR="0075611B" w:rsidRDefault="0075611B" w:rsidP="0075611B">
            <w:pPr>
              <w:rPr>
                <w:rFonts w:cs="Arial"/>
                <w:sz w:val="24"/>
                <w:szCs w:val="24"/>
                <w:lang w:val="pt-BR"/>
              </w:rPr>
            </w:pPr>
            <w:r>
              <w:rPr>
                <w:rFonts w:cs="Arial"/>
                <w:sz w:val="24"/>
                <w:szCs w:val="24"/>
                <w:lang w:val="pt-BR"/>
              </w:rPr>
              <w:t>00%</w:t>
            </w:r>
          </w:p>
        </w:tc>
      </w:tr>
    </w:tbl>
    <w:p w14:paraId="4A5C91B8" w14:textId="77777777" w:rsidR="00C262BF" w:rsidRPr="00F5264F" w:rsidRDefault="00C262BF" w:rsidP="0075611B">
      <w:pPr>
        <w:spacing w:after="0" w:line="240" w:lineRule="auto"/>
        <w:rPr>
          <w:rFonts w:cs="Arial"/>
          <w:sz w:val="24"/>
          <w:szCs w:val="24"/>
          <w:lang w:val="pt-BR"/>
        </w:rPr>
      </w:pPr>
    </w:p>
    <w:p w14:paraId="58730E21" w14:textId="0B262B18" w:rsidR="00C262BF" w:rsidRPr="00F5264F" w:rsidRDefault="0075611B" w:rsidP="0075611B">
      <w:pPr>
        <w:ind w:firstLine="360"/>
        <w:jc w:val="both"/>
        <w:rPr>
          <w:rFonts w:cs="Arial"/>
          <w:sz w:val="24"/>
          <w:szCs w:val="24"/>
          <w:lang w:val="pt-BR"/>
        </w:rPr>
      </w:pPr>
      <w:r>
        <w:rPr>
          <w:rFonts w:cs="Arial"/>
          <w:sz w:val="24"/>
          <w:szCs w:val="24"/>
          <w:lang w:val="pt-BR"/>
        </w:rPr>
        <w:t>Exemplificando, u</w:t>
      </w:r>
      <w:r w:rsidR="00C262BF" w:rsidRPr="00F5264F">
        <w:rPr>
          <w:rFonts w:cs="Arial"/>
          <w:sz w:val="24"/>
          <w:szCs w:val="24"/>
          <w:lang w:val="pt-BR"/>
        </w:rPr>
        <w:t>m município no 2º quintil de renda per capita que obtiver uma pontuação de 80 pontos terá um acréscimo de 15%, resultando em uma pontuação ajustada de 92 pontos (80 + 12).</w:t>
      </w:r>
    </w:p>
    <w:p w14:paraId="6C7F5C05" w14:textId="055DDC86" w:rsidR="00C262BF" w:rsidRPr="0075611B" w:rsidRDefault="00C262BF" w:rsidP="00C262BF">
      <w:pPr>
        <w:pStyle w:val="PargrafodaLista"/>
        <w:numPr>
          <w:ilvl w:val="1"/>
          <w:numId w:val="11"/>
        </w:numPr>
        <w:rPr>
          <w:rFonts w:cs="Arial"/>
          <w:sz w:val="24"/>
          <w:szCs w:val="24"/>
          <w:lang w:val="pt-BR"/>
        </w:rPr>
      </w:pPr>
      <w:r w:rsidRPr="0075611B">
        <w:rPr>
          <w:rFonts w:cs="Arial"/>
          <w:sz w:val="24"/>
          <w:szCs w:val="24"/>
          <w:lang w:val="pt-BR"/>
        </w:rPr>
        <w:t>Aplicação Combinada dos Fatores de Correção</w:t>
      </w:r>
    </w:p>
    <w:p w14:paraId="4923ED60" w14:textId="643378BF" w:rsidR="00C262BF" w:rsidRPr="00F5264F" w:rsidRDefault="00C262BF" w:rsidP="0075611B">
      <w:pPr>
        <w:ind w:firstLine="360"/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>Caso um município seja elegível para acréscimos de pontuação tanto pelo IDHM quanto pela renda per capita, será aplicado o maior fator de correção entre os dois, não sendo os percentuais cumulativos.</w:t>
      </w:r>
      <w:r w:rsidR="0075611B">
        <w:rPr>
          <w:rFonts w:cs="Arial"/>
          <w:sz w:val="24"/>
          <w:szCs w:val="24"/>
          <w:lang w:val="pt-BR"/>
        </w:rPr>
        <w:t xml:space="preserve"> Desta forma, s</w:t>
      </w:r>
      <w:r w:rsidRPr="00F5264F">
        <w:rPr>
          <w:rFonts w:cs="Arial"/>
          <w:sz w:val="24"/>
          <w:szCs w:val="24"/>
          <w:lang w:val="pt-BR"/>
        </w:rPr>
        <w:t xml:space="preserve">e um município está classificado como "Baixo" no IDHM (+15%) e no 1º quintil de renda per capita (+20%), será aplicado o </w:t>
      </w:r>
      <w:r w:rsidR="0075611B">
        <w:rPr>
          <w:rFonts w:cs="Arial"/>
          <w:sz w:val="24"/>
          <w:szCs w:val="24"/>
          <w:lang w:val="pt-BR"/>
        </w:rPr>
        <w:t xml:space="preserve">somente o </w:t>
      </w:r>
      <w:r w:rsidRPr="00F5264F">
        <w:rPr>
          <w:rFonts w:cs="Arial"/>
          <w:sz w:val="24"/>
          <w:szCs w:val="24"/>
          <w:lang w:val="pt-BR"/>
        </w:rPr>
        <w:t>acréscimo de 20% na pontuação final.</w:t>
      </w:r>
    </w:p>
    <w:p w14:paraId="482E1C1B" w14:textId="689A614F" w:rsidR="00C262BF" w:rsidRPr="0075611B" w:rsidRDefault="00C262BF" w:rsidP="0075611B">
      <w:pPr>
        <w:pStyle w:val="PargrafodaLista"/>
        <w:numPr>
          <w:ilvl w:val="0"/>
          <w:numId w:val="11"/>
        </w:numPr>
        <w:rPr>
          <w:rFonts w:cs="Arial"/>
          <w:b/>
          <w:bCs/>
          <w:sz w:val="24"/>
          <w:szCs w:val="24"/>
          <w:lang w:val="pt-BR"/>
        </w:rPr>
      </w:pPr>
      <w:r w:rsidRPr="0075611B">
        <w:rPr>
          <w:rFonts w:cs="Arial"/>
          <w:b/>
          <w:bCs/>
          <w:sz w:val="24"/>
          <w:szCs w:val="24"/>
          <w:lang w:val="pt-BR"/>
        </w:rPr>
        <w:t>Inscrição dos Projetos</w:t>
      </w:r>
    </w:p>
    <w:p w14:paraId="0C71DE21" w14:textId="506D280F" w:rsidR="00C262BF" w:rsidRPr="00F5264F" w:rsidRDefault="00C262BF" w:rsidP="00D76721">
      <w:pPr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 xml:space="preserve">As inscrições </w:t>
      </w:r>
      <w:r w:rsidR="00E3087A">
        <w:rPr>
          <w:rFonts w:cs="Arial"/>
          <w:sz w:val="24"/>
          <w:szCs w:val="24"/>
          <w:lang w:val="pt-BR"/>
        </w:rPr>
        <w:t xml:space="preserve">poderão ser realizadas </w:t>
      </w:r>
      <w:r w:rsidRPr="00F5264F">
        <w:rPr>
          <w:rFonts w:cs="Arial"/>
          <w:sz w:val="24"/>
          <w:szCs w:val="24"/>
          <w:lang w:val="pt-BR"/>
        </w:rPr>
        <w:t>de 1º de abril de 2025 até 30 de abril de 2025.</w:t>
      </w:r>
    </w:p>
    <w:p w14:paraId="07635F66" w14:textId="2F427F18" w:rsidR="00C262BF" w:rsidRPr="00F5264F" w:rsidRDefault="00C262BF" w:rsidP="00D76721">
      <w:pPr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t xml:space="preserve">Os municípios deverão preencher o formulário de inscrição disponível </w:t>
      </w:r>
      <w:r w:rsidR="00656E64">
        <w:rPr>
          <w:rFonts w:cs="Arial"/>
          <w:sz w:val="24"/>
          <w:szCs w:val="24"/>
          <w:lang w:val="pt-BR"/>
        </w:rPr>
        <w:t xml:space="preserve">no </w:t>
      </w:r>
      <w:r w:rsidRPr="00F5264F">
        <w:rPr>
          <w:rFonts w:cs="Arial"/>
          <w:sz w:val="24"/>
          <w:szCs w:val="24"/>
          <w:lang w:val="pt-BR"/>
        </w:rPr>
        <w:t>site da FGM</w:t>
      </w:r>
      <w:r w:rsidR="00656E64">
        <w:rPr>
          <w:rFonts w:cs="Arial"/>
          <w:sz w:val="24"/>
          <w:szCs w:val="24"/>
          <w:lang w:val="pt-BR"/>
        </w:rPr>
        <w:t xml:space="preserve">, </w:t>
      </w:r>
      <w:r w:rsidRPr="00F5264F">
        <w:rPr>
          <w:rFonts w:cs="Arial"/>
          <w:sz w:val="24"/>
          <w:szCs w:val="24"/>
          <w:lang w:val="pt-BR"/>
        </w:rPr>
        <w:t>anexar os documentos que comprovem as ações realizadas em prol da agricultura familiar</w:t>
      </w:r>
      <w:r w:rsidR="00656E64">
        <w:rPr>
          <w:rFonts w:cs="Arial"/>
          <w:sz w:val="24"/>
          <w:szCs w:val="24"/>
          <w:lang w:val="pt-BR"/>
        </w:rPr>
        <w:t xml:space="preserve"> e encaminhar para sede da FGM, na Rua 102, n. 186 – Setor Sul, em Goiânia, Goiás.</w:t>
      </w:r>
    </w:p>
    <w:p w14:paraId="51419401" w14:textId="2CE3CBA5" w:rsidR="00C262BF" w:rsidRPr="00D76721" w:rsidRDefault="00C262BF" w:rsidP="00C262BF">
      <w:pPr>
        <w:pStyle w:val="PargrafodaLista"/>
        <w:numPr>
          <w:ilvl w:val="0"/>
          <w:numId w:val="11"/>
        </w:numPr>
        <w:rPr>
          <w:rFonts w:cs="Arial"/>
          <w:b/>
          <w:bCs/>
          <w:sz w:val="24"/>
          <w:szCs w:val="24"/>
          <w:lang w:val="pt-BR"/>
        </w:rPr>
      </w:pPr>
      <w:r w:rsidRPr="00656E64">
        <w:rPr>
          <w:rFonts w:cs="Arial"/>
          <w:b/>
          <w:bCs/>
          <w:sz w:val="24"/>
          <w:szCs w:val="24"/>
          <w:lang w:val="pt-BR"/>
        </w:rPr>
        <w:t>Avaliação e Seleção</w:t>
      </w:r>
    </w:p>
    <w:p w14:paraId="3387E552" w14:textId="2BB873D4" w:rsidR="0061111D" w:rsidRDefault="00C262BF" w:rsidP="00D76721">
      <w:pPr>
        <w:jc w:val="both"/>
        <w:rPr>
          <w:rFonts w:cs="Arial"/>
          <w:sz w:val="24"/>
          <w:szCs w:val="24"/>
          <w:lang w:val="pt-BR"/>
        </w:rPr>
      </w:pPr>
      <w:r w:rsidRPr="00F5264F">
        <w:rPr>
          <w:rFonts w:cs="Arial"/>
          <w:sz w:val="24"/>
          <w:szCs w:val="24"/>
          <w:lang w:val="pt-BR"/>
        </w:rPr>
        <w:lastRenderedPageBreak/>
        <w:t xml:space="preserve">A avaliação dos projetos será realizada por uma comissão </w:t>
      </w:r>
      <w:r w:rsidR="003103DF">
        <w:rPr>
          <w:rFonts w:cs="Arial"/>
          <w:sz w:val="24"/>
          <w:szCs w:val="24"/>
          <w:lang w:val="pt-BR"/>
        </w:rPr>
        <w:t xml:space="preserve">designada pelo presidente da FGM, em número não inferior a três pessoas. </w:t>
      </w:r>
      <w:r w:rsidRPr="00F5264F">
        <w:rPr>
          <w:rFonts w:cs="Arial"/>
          <w:sz w:val="24"/>
          <w:szCs w:val="24"/>
          <w:lang w:val="pt-BR"/>
        </w:rPr>
        <w:t>Se necessário, poderão ser realizadas visitas aos municípios para verificação in loco das ações descritas nos projetos.</w:t>
      </w:r>
    </w:p>
    <w:p w14:paraId="611667B9" w14:textId="77777777" w:rsidR="00D76721" w:rsidRDefault="00D76721" w:rsidP="00C262BF">
      <w:pPr>
        <w:rPr>
          <w:rFonts w:cs="Arial"/>
          <w:sz w:val="24"/>
          <w:szCs w:val="24"/>
          <w:lang w:val="pt-BR"/>
        </w:rPr>
      </w:pPr>
    </w:p>
    <w:p w14:paraId="1DEC30C4" w14:textId="6987ECCB" w:rsidR="00D76721" w:rsidRDefault="00D76721" w:rsidP="00C262BF">
      <w:pPr>
        <w:rPr>
          <w:rFonts w:cs="Arial"/>
          <w:sz w:val="24"/>
          <w:szCs w:val="24"/>
          <w:lang w:val="pt-BR"/>
        </w:rPr>
      </w:pPr>
      <w:r>
        <w:rPr>
          <w:rFonts w:cs="Arial"/>
          <w:sz w:val="24"/>
          <w:szCs w:val="24"/>
          <w:lang w:val="pt-BR"/>
        </w:rPr>
        <w:t>Goiânia, 14 de março de 2025.</w:t>
      </w:r>
    </w:p>
    <w:p w14:paraId="2F80A3FE" w14:textId="77777777" w:rsidR="00D76721" w:rsidRDefault="00D76721" w:rsidP="00C262BF">
      <w:pPr>
        <w:rPr>
          <w:rFonts w:cs="Arial"/>
          <w:sz w:val="24"/>
          <w:szCs w:val="24"/>
          <w:lang w:val="pt-BR"/>
        </w:rPr>
      </w:pPr>
    </w:p>
    <w:p w14:paraId="6ADCFBA3" w14:textId="5DCAFB8A" w:rsidR="00D76721" w:rsidRPr="00D76721" w:rsidRDefault="00D76721" w:rsidP="00D76721">
      <w:pPr>
        <w:spacing w:after="0" w:line="240" w:lineRule="auto"/>
        <w:rPr>
          <w:rFonts w:cs="Arial"/>
          <w:sz w:val="26"/>
          <w:szCs w:val="26"/>
          <w:lang w:val="pt-BR"/>
        </w:rPr>
      </w:pPr>
      <w:r w:rsidRPr="00D76721">
        <w:rPr>
          <w:rFonts w:cs="Arial"/>
          <w:sz w:val="26"/>
          <w:szCs w:val="26"/>
          <w:lang w:val="pt-BR"/>
        </w:rPr>
        <w:t>Haroldo Naves</w:t>
      </w:r>
    </w:p>
    <w:p w14:paraId="360C9523" w14:textId="160D704F" w:rsidR="00D76721" w:rsidRPr="003103DF" w:rsidRDefault="00D76721" w:rsidP="00D76721">
      <w:pPr>
        <w:spacing w:after="0" w:line="240" w:lineRule="auto"/>
        <w:rPr>
          <w:rFonts w:cs="Arial"/>
          <w:sz w:val="24"/>
          <w:szCs w:val="24"/>
          <w:lang w:val="pt-BR"/>
        </w:rPr>
      </w:pPr>
      <w:r>
        <w:rPr>
          <w:rFonts w:cs="Arial"/>
          <w:sz w:val="24"/>
          <w:szCs w:val="24"/>
          <w:lang w:val="pt-BR"/>
        </w:rPr>
        <w:t>Presidente</w:t>
      </w:r>
    </w:p>
    <w:sectPr w:rsidR="00D76721" w:rsidRPr="003103DF" w:rsidSect="00F5264F">
      <w:headerReference w:type="default" r:id="rId8"/>
      <w:pgSz w:w="12240" w:h="15840"/>
      <w:pgMar w:top="1597" w:right="1191" w:bottom="1440" w:left="1418" w:header="42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6973F" w14:textId="77777777" w:rsidR="00BD6857" w:rsidRDefault="00BD6857" w:rsidP="00F5264F">
      <w:pPr>
        <w:spacing w:after="0" w:line="240" w:lineRule="auto"/>
      </w:pPr>
      <w:r>
        <w:separator/>
      </w:r>
    </w:p>
  </w:endnote>
  <w:endnote w:type="continuationSeparator" w:id="0">
    <w:p w14:paraId="468CEA34" w14:textId="77777777" w:rsidR="00BD6857" w:rsidRDefault="00BD6857" w:rsidP="00F52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96123" w14:textId="77777777" w:rsidR="00BD6857" w:rsidRDefault="00BD6857" w:rsidP="00F5264F">
      <w:pPr>
        <w:spacing w:after="0" w:line="240" w:lineRule="auto"/>
      </w:pPr>
      <w:r>
        <w:separator/>
      </w:r>
    </w:p>
  </w:footnote>
  <w:footnote w:type="continuationSeparator" w:id="0">
    <w:p w14:paraId="611961C6" w14:textId="77777777" w:rsidR="00BD6857" w:rsidRDefault="00BD6857" w:rsidP="00F52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AEBB5" w14:textId="0B320629" w:rsidR="00F5264F" w:rsidRDefault="00F5264F" w:rsidP="00F5264F">
    <w:pPr>
      <w:pStyle w:val="Cabealho"/>
      <w:jc w:val="center"/>
    </w:pPr>
    <w:r>
      <w:rPr>
        <w:noProof/>
      </w:rPr>
      <w:drawing>
        <wp:inline distT="0" distB="0" distL="0" distR="0" wp14:anchorId="192304A6" wp14:editId="0D52AB61">
          <wp:extent cx="1386590" cy="523020"/>
          <wp:effectExtent l="0" t="0" r="0" b="0"/>
          <wp:docPr id="1052088801" name="Imagem 1" descr="Desenho de personagem de desenho anima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088801" name="Imagem 1" descr="Desenho de personagem de desenho animado&#10;&#10;O conteúdo gerado por IA pode estar incorre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1756" cy="5513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80132A1"/>
    <w:multiLevelType w:val="multilevel"/>
    <w:tmpl w:val="033A43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C400634"/>
    <w:multiLevelType w:val="hybridMultilevel"/>
    <w:tmpl w:val="3064DC4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687282"/>
    <w:multiLevelType w:val="hybridMultilevel"/>
    <w:tmpl w:val="669E32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017673">
    <w:abstractNumId w:val="8"/>
  </w:num>
  <w:num w:numId="2" w16cid:durableId="1813324910">
    <w:abstractNumId w:val="6"/>
  </w:num>
  <w:num w:numId="3" w16cid:durableId="2144232579">
    <w:abstractNumId w:val="5"/>
  </w:num>
  <w:num w:numId="4" w16cid:durableId="1566136192">
    <w:abstractNumId w:val="4"/>
  </w:num>
  <w:num w:numId="5" w16cid:durableId="1145391163">
    <w:abstractNumId w:val="7"/>
  </w:num>
  <w:num w:numId="6" w16cid:durableId="1308896235">
    <w:abstractNumId w:val="3"/>
  </w:num>
  <w:num w:numId="7" w16cid:durableId="451899138">
    <w:abstractNumId w:val="2"/>
  </w:num>
  <w:num w:numId="8" w16cid:durableId="137915708">
    <w:abstractNumId w:val="1"/>
  </w:num>
  <w:num w:numId="9" w16cid:durableId="1511985747">
    <w:abstractNumId w:val="0"/>
  </w:num>
  <w:num w:numId="10" w16cid:durableId="1172645890">
    <w:abstractNumId w:val="10"/>
  </w:num>
  <w:num w:numId="11" w16cid:durableId="1847286430">
    <w:abstractNumId w:val="9"/>
  </w:num>
  <w:num w:numId="12" w16cid:durableId="28497290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52BC"/>
    <w:rsid w:val="00034616"/>
    <w:rsid w:val="0006063C"/>
    <w:rsid w:val="0015074B"/>
    <w:rsid w:val="00210B5F"/>
    <w:rsid w:val="0029639D"/>
    <w:rsid w:val="003103DF"/>
    <w:rsid w:val="00326F90"/>
    <w:rsid w:val="0048119A"/>
    <w:rsid w:val="00487E37"/>
    <w:rsid w:val="0061111D"/>
    <w:rsid w:val="00612C3B"/>
    <w:rsid w:val="00616905"/>
    <w:rsid w:val="00656E64"/>
    <w:rsid w:val="0068648F"/>
    <w:rsid w:val="007241A5"/>
    <w:rsid w:val="0075611B"/>
    <w:rsid w:val="007F0C81"/>
    <w:rsid w:val="00AA1D8D"/>
    <w:rsid w:val="00B47730"/>
    <w:rsid w:val="00B56327"/>
    <w:rsid w:val="00BD6857"/>
    <w:rsid w:val="00C262BF"/>
    <w:rsid w:val="00CB0664"/>
    <w:rsid w:val="00D76721"/>
    <w:rsid w:val="00D7686F"/>
    <w:rsid w:val="00E3087A"/>
    <w:rsid w:val="00F2396D"/>
    <w:rsid w:val="00F5264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F47A89"/>
  <w14:defaultImageDpi w14:val="300"/>
  <w15:docId w15:val="{C4047A8E-5C8C-2F44-8E2E-CC4F7DBF1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hAnsi="Arial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840</Words>
  <Characters>4536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5366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Natã Santos</cp:lastModifiedBy>
  <cp:revision>5</cp:revision>
  <cp:lastPrinted>2025-03-13T14:04:00Z</cp:lastPrinted>
  <dcterms:created xsi:type="dcterms:W3CDTF">2025-03-13T13:52:00Z</dcterms:created>
  <dcterms:modified xsi:type="dcterms:W3CDTF">2025-03-14T13:00:00Z</dcterms:modified>
  <cp:category/>
</cp:coreProperties>
</file>